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 w:firstLine="0" w:left="3010"/>
        <w:rPr>
          <w:sz w:val="20"/>
        </w:rPr>
      </w:pPr>
      <w:r>
        <w:rPr>
          <w:sz w:val="20"/>
        </w:rPr>
        <w:drawing>
          <wp:inline>
            <wp:extent cx="2560998" cy="366674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560998" cy="36667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rPr>
          <w:sz w:val="20"/>
        </w:rPr>
      </w:pPr>
    </w:p>
    <w:p w14:paraId="05000000">
      <w:pPr>
        <w:pStyle w:val="Style_1"/>
        <w:rPr>
          <w:sz w:val="20"/>
        </w:rPr>
      </w:pPr>
    </w:p>
    <w:p w14:paraId="06000000">
      <w:pPr>
        <w:pStyle w:val="Style_1"/>
        <w:spacing w:before="9"/>
        <w:ind/>
        <w:rPr>
          <w:sz w:val="27"/>
        </w:rPr>
      </w:pPr>
    </w:p>
    <w:p w14:paraId="07000000">
      <w:pPr>
        <w:pStyle w:val="Style_3"/>
      </w:pPr>
      <w:r>
        <w:t>Рекомендация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организаторов</w:t>
      </w:r>
    </w:p>
    <w:p w14:paraId="08000000">
      <w:pPr>
        <w:pStyle w:val="Style_1"/>
        <w:rPr>
          <w:b w:val="1"/>
          <w:sz w:val="40"/>
        </w:rPr>
      </w:pPr>
    </w:p>
    <w:p w14:paraId="09000000">
      <w:pPr>
        <w:pStyle w:val="Style_1"/>
        <w:rPr>
          <w:b w:val="1"/>
          <w:sz w:val="40"/>
        </w:rPr>
      </w:pPr>
    </w:p>
    <w:p w14:paraId="0A000000">
      <w:pPr>
        <w:pStyle w:val="Style_1"/>
        <w:rPr>
          <w:b w:val="1"/>
          <w:sz w:val="40"/>
        </w:rPr>
      </w:pPr>
    </w:p>
    <w:p w14:paraId="0B000000">
      <w:pPr>
        <w:pStyle w:val="Style_1"/>
        <w:rPr>
          <w:b w:val="1"/>
          <w:sz w:val="40"/>
        </w:rPr>
      </w:pPr>
    </w:p>
    <w:p w14:paraId="0C000000">
      <w:pPr>
        <w:pStyle w:val="Style_1"/>
        <w:rPr>
          <w:b w:val="1"/>
          <w:sz w:val="40"/>
        </w:rPr>
      </w:pPr>
    </w:p>
    <w:p w14:paraId="0D000000">
      <w:pPr>
        <w:pStyle w:val="Style_1"/>
        <w:rPr>
          <w:b w:val="1"/>
          <w:sz w:val="40"/>
        </w:rPr>
      </w:pPr>
    </w:p>
    <w:p w14:paraId="0E000000">
      <w:pPr>
        <w:pStyle w:val="Style_1"/>
        <w:rPr>
          <w:b w:val="1"/>
          <w:sz w:val="40"/>
        </w:rPr>
      </w:pPr>
    </w:p>
    <w:p w14:paraId="0F000000">
      <w:pPr>
        <w:pStyle w:val="Style_1"/>
        <w:rPr>
          <w:b w:val="1"/>
          <w:sz w:val="40"/>
        </w:rPr>
      </w:pPr>
    </w:p>
    <w:p w14:paraId="10000000">
      <w:pPr>
        <w:pStyle w:val="Style_1"/>
        <w:rPr>
          <w:b w:val="1"/>
          <w:sz w:val="40"/>
        </w:rPr>
      </w:pPr>
    </w:p>
    <w:p w14:paraId="11000000">
      <w:pPr>
        <w:pStyle w:val="Style_1"/>
        <w:rPr>
          <w:b w:val="1"/>
          <w:sz w:val="40"/>
        </w:rPr>
      </w:pPr>
    </w:p>
    <w:p w14:paraId="12000000">
      <w:pPr>
        <w:pStyle w:val="Style_1"/>
        <w:rPr>
          <w:b w:val="1"/>
          <w:sz w:val="40"/>
        </w:rPr>
      </w:pPr>
    </w:p>
    <w:p w14:paraId="13000000">
      <w:pPr>
        <w:pStyle w:val="Style_1"/>
        <w:rPr>
          <w:b w:val="1"/>
          <w:sz w:val="40"/>
        </w:rPr>
      </w:pPr>
    </w:p>
    <w:p w14:paraId="14000000">
      <w:pPr>
        <w:pStyle w:val="Style_1"/>
        <w:spacing w:before="9"/>
        <w:ind/>
        <w:rPr>
          <w:b w:val="1"/>
          <w:sz w:val="42"/>
        </w:rPr>
      </w:pPr>
    </w:p>
    <w:p w14:paraId="15000000">
      <w:pPr>
        <w:ind w:firstLine="0" w:left="2240" w:right="2230"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6951980</wp:posOffset>
                </wp:positionH>
                <wp:positionV relativeFrom="paragraph">
                  <wp:posOffset>770890</wp:posOffset>
                </wp:positionV>
                <wp:extent cx="71120" cy="14033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00000">
                            <w:pPr>
                              <w:pStyle w:val="Style_2"/>
                              <w:spacing w:line="221" w:lineRule="exact"/>
                              <w:ind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6772275</wp:posOffset>
                </wp:positionH>
                <wp:positionV relativeFrom="paragraph">
                  <wp:posOffset>699135</wp:posOffset>
                </wp:positionV>
                <wp:extent cx="400050" cy="2667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8"/>
        </w:rPr>
        <w:t>Москва,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2023</w:t>
      </w:r>
      <w:bookmarkStart w:id="1" w:name="_GoBack"/>
      <w:bookmarkEnd w:id="1"/>
    </w:p>
    <w:p w14:paraId="17000000">
      <w:pPr>
        <w:sectPr>
          <w:type w:val="continuous"/>
          <w:pgSz w:h="16840" w:orient="portrait" w:w="11910"/>
          <w:pgMar w:bottom="280" w:footer="720" w:gutter="0" w:header="720" w:left="1160" w:right="740" w:top="1340"/>
        </w:sectPr>
      </w:pPr>
    </w:p>
    <w:p w14:paraId="18000000">
      <w:pPr>
        <w:spacing w:before="74"/>
        <w:ind w:firstLine="0" w:left="2240" w:right="1872"/>
        <w:jc w:val="center"/>
        <w:rPr>
          <w:b w:val="1"/>
          <w:sz w:val="28"/>
        </w:rPr>
      </w:pPr>
      <w:r>
        <w:rPr>
          <w:b w:val="1"/>
          <w:sz w:val="28"/>
        </w:rPr>
        <w:t>Рекомендация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организаторов</w:t>
      </w:r>
    </w:p>
    <w:p w14:paraId="19000000">
      <w:pPr>
        <w:pStyle w:val="Style_1"/>
        <w:spacing w:before="4"/>
        <w:ind/>
        <w:rPr>
          <w:b w:val="1"/>
          <w:sz w:val="37"/>
        </w:rPr>
      </w:pPr>
    </w:p>
    <w:p w14:paraId="1A000000">
      <w:pPr>
        <w:pStyle w:val="Style_1"/>
        <w:ind w:firstLine="0" w:left="683"/>
      </w:pPr>
      <w:r>
        <w:t>На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организаторов.</w:t>
      </w:r>
    </w:p>
    <w:p w14:paraId="1B000000">
      <w:pPr>
        <w:pStyle w:val="Style_1"/>
        <w:spacing w:before="9"/>
        <w:ind/>
        <w:rPr>
          <w:sz w:val="30"/>
        </w:rPr>
      </w:pPr>
    </w:p>
    <w:p w14:paraId="1C000000">
      <w:pPr>
        <w:pStyle w:val="Style_4"/>
        <w:spacing w:before="0"/>
        <w:ind/>
        <w:rPr>
          <w:u w:val="none"/>
        </w:rPr>
      </w:pPr>
      <w:r>
        <w:rPr>
          <w:u w:val="single"/>
        </w:rPr>
        <w:t>Начало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региональной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площадки:</w:t>
      </w:r>
    </w:p>
    <w:p w14:paraId="1D000000">
      <w:pPr>
        <w:pStyle w:val="Style_5"/>
        <w:numPr>
          <w:ilvl w:val="0"/>
          <w:numId w:val="1"/>
        </w:numPr>
        <w:tabs>
          <w:tab w:leader="none" w:pos="837" w:val="left"/>
          <w:tab w:leader="none" w:pos="838" w:val="left"/>
        </w:tabs>
        <w:spacing w:before="148" w:line="348" w:lineRule="auto"/>
        <w:ind w:right="108"/>
        <w:rPr>
          <w:sz w:val="26"/>
        </w:rPr>
      </w:pP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3"/>
          <w:sz w:val="26"/>
        </w:rPr>
        <w:t xml:space="preserve"> </w:t>
      </w:r>
      <w:r>
        <w:rPr>
          <w:sz w:val="26"/>
        </w:rPr>
        <w:t>2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3"/>
          <w:sz w:val="26"/>
        </w:rPr>
        <w:t xml:space="preserve"> </w:t>
      </w:r>
      <w:r>
        <w:rPr>
          <w:sz w:val="26"/>
        </w:rPr>
        <w:t>регистрируют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"/>
          <w:sz w:val="26"/>
        </w:rPr>
        <w:t xml:space="preserve"> </w:t>
      </w:r>
      <w:r>
        <w:rPr>
          <w:sz w:val="26"/>
        </w:rPr>
        <w:t>при</w:t>
      </w:r>
      <w:r>
        <w:rPr>
          <w:spacing w:val="3"/>
          <w:sz w:val="26"/>
        </w:rPr>
        <w:t xml:space="preserve"> </w:t>
      </w:r>
      <w:r>
        <w:rPr>
          <w:sz w:val="26"/>
        </w:rPr>
        <w:t>входе,</w:t>
      </w:r>
      <w:r>
        <w:rPr>
          <w:spacing w:val="4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идентификационными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номерами;</w:t>
      </w:r>
    </w:p>
    <w:p w14:paraId="1E000000">
      <w:pPr>
        <w:pStyle w:val="Style_5"/>
        <w:numPr>
          <w:ilvl w:val="0"/>
          <w:numId w:val="1"/>
        </w:numPr>
        <w:tabs>
          <w:tab w:leader="none" w:pos="837" w:val="left"/>
          <w:tab w:leader="none" w:pos="838" w:val="left"/>
        </w:tabs>
        <w:ind w:hanging="361" w:left="361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2 организаторов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провожают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месту</w:t>
      </w:r>
      <w:r>
        <w:rPr>
          <w:spacing w:val="-1"/>
          <w:sz w:val="26"/>
        </w:rPr>
        <w:t xml:space="preserve"> </w:t>
      </w:r>
      <w:r>
        <w:rPr>
          <w:sz w:val="26"/>
        </w:rPr>
        <w:t>сдачи</w:t>
      </w:r>
      <w:r>
        <w:rPr>
          <w:spacing w:val="-1"/>
          <w:sz w:val="26"/>
        </w:rPr>
        <w:t xml:space="preserve"> </w:t>
      </w:r>
      <w:r>
        <w:rPr>
          <w:sz w:val="26"/>
        </w:rPr>
        <w:t>Диктанта;</w:t>
      </w:r>
    </w:p>
    <w:p w14:paraId="1F000000">
      <w:pPr>
        <w:pStyle w:val="Style_5"/>
        <w:numPr>
          <w:ilvl w:val="0"/>
          <w:numId w:val="1"/>
        </w:numPr>
        <w:tabs>
          <w:tab w:leader="none" w:pos="837" w:val="left"/>
          <w:tab w:leader="none" w:pos="838" w:val="left"/>
        </w:tabs>
        <w:spacing w:before="149"/>
        <w:ind w:hanging="361" w:left="361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5-7</w:t>
      </w:r>
      <w:r>
        <w:rPr>
          <w:spacing w:val="-3"/>
          <w:sz w:val="26"/>
        </w:rPr>
        <w:t xml:space="preserve"> </w:t>
      </w:r>
      <w:r>
        <w:rPr>
          <w:sz w:val="26"/>
        </w:rPr>
        <w:t>столов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Диктанта.</w:t>
      </w:r>
    </w:p>
    <w:p w14:paraId="20000000">
      <w:pPr>
        <w:pStyle w:val="Style_1"/>
        <w:spacing w:before="147" w:line="360" w:lineRule="auto"/>
        <w:ind w:firstLine="566" w:left="117" w:right="108"/>
        <w:jc w:val="both"/>
      </w:pPr>
      <w:r>
        <w:t>Организаторы,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ОИВ),</w:t>
      </w:r>
      <w:r>
        <w:rPr>
          <w:spacing w:val="-8"/>
        </w:rPr>
        <w:t xml:space="preserve"> </w:t>
      </w:r>
      <w:r>
        <w:t>комплекты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бланками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</w:t>
      </w:r>
      <w:r>
        <w:t>иктанта</w:t>
      </w:r>
      <w:r>
        <w:rPr>
          <w:spacing w:val="-6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заполняет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площадки.</w:t>
      </w:r>
    </w:p>
    <w:p w14:paraId="21000000">
      <w:pPr>
        <w:pStyle w:val="Style_1"/>
        <w:spacing w:line="360" w:lineRule="auto"/>
        <w:ind w:firstLine="566" w:left="117" w:right="103"/>
        <w:jc w:val="both"/>
      </w:pPr>
      <w:r>
        <w:t>При регистрации участника на региональной площадке организатор вписывает</w:t>
      </w:r>
      <w:r>
        <w:rPr>
          <w:spacing w:val="1"/>
        </w:rPr>
        <w:t xml:space="preserve"> </w:t>
      </w:r>
      <w:r>
        <w:t>фамилию, инициалы участника и индивидуальный 13-тизначный идентификационный</w:t>
      </w:r>
      <w:r>
        <w:rPr>
          <w:spacing w:val="1"/>
        </w:rPr>
        <w:t xml:space="preserve"> </w:t>
      </w:r>
      <w:r>
        <w:t>номер в ведомость Диктанта и выдает ему комплект</w:t>
      </w:r>
      <w:r>
        <w:t xml:space="preserve"> с бланками Диктанта Победы.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13-тизначным</w:t>
      </w:r>
      <w:r>
        <w:rPr>
          <w:spacing w:val="1"/>
        </w:rPr>
        <w:t xml:space="preserve"> </w:t>
      </w:r>
      <w:r>
        <w:t>идентификационным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комплекта.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ведомость</w:t>
      </w:r>
      <w:r>
        <w:rPr>
          <w:spacing w:val="-3"/>
        </w:rPr>
        <w:t xml:space="preserve"> </w:t>
      </w:r>
      <w:r>
        <w:t>Диктанта передается куратору</w:t>
      </w:r>
      <w:r>
        <w:rPr>
          <w:spacing w:val="-1"/>
        </w:rPr>
        <w:t xml:space="preserve"> </w:t>
      </w:r>
      <w:r>
        <w:t>площадки.</w:t>
      </w:r>
    </w:p>
    <w:p w14:paraId="22000000">
      <w:pPr>
        <w:pStyle w:val="Style_1"/>
        <w:spacing w:before="2" w:line="360" w:lineRule="auto"/>
        <w:ind w:firstLine="566" w:left="117" w:right="108"/>
        <w:jc w:val="both"/>
      </w:pPr>
      <w:r>
        <w:rPr>
          <w:spacing w:val="-1"/>
        </w:rPr>
        <w:t>Участники,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получили</w:t>
      </w:r>
      <w:r>
        <w:rPr>
          <w:spacing w:val="-15"/>
        </w:rPr>
        <w:t xml:space="preserve"> </w:t>
      </w:r>
      <w:r>
        <w:t>комплект</w:t>
      </w:r>
      <w:r>
        <w:rPr>
          <w:spacing w:val="-15"/>
        </w:rPr>
        <w:t xml:space="preserve"> </w:t>
      </w:r>
      <w:r>
        <w:t>бланков,</w:t>
      </w:r>
      <w:r>
        <w:rPr>
          <w:spacing w:val="-15"/>
        </w:rPr>
        <w:t xml:space="preserve"> </w:t>
      </w:r>
      <w:r>
        <w:t>сопровождаются</w:t>
      </w:r>
      <w:r>
        <w:rPr>
          <w:spacing w:val="-10"/>
        </w:rPr>
        <w:t xml:space="preserve"> </w:t>
      </w:r>
      <w:r>
        <w:t>организаторами</w:t>
      </w:r>
      <w:r>
        <w:rPr>
          <w:spacing w:val="-6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региональную</w:t>
      </w:r>
      <w:r>
        <w:rPr>
          <w:spacing w:val="-2"/>
        </w:rPr>
        <w:t xml:space="preserve"> </w:t>
      </w:r>
      <w:r>
        <w:t>площадку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аудиториям,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Диктант</w:t>
      </w:r>
      <w:r>
        <w:rPr>
          <w:spacing w:val="3"/>
        </w:rPr>
        <w:t xml:space="preserve"> </w:t>
      </w:r>
      <w:r>
        <w:t>Победы.</w:t>
      </w:r>
    </w:p>
    <w:p w14:paraId="23000000">
      <w:pPr>
        <w:pStyle w:val="Style_4"/>
        <w:spacing w:before="4"/>
        <w:ind w:firstLine="0" w:left="683"/>
        <w:rPr>
          <w:u w:val="none"/>
        </w:rPr>
      </w:pPr>
      <w:r>
        <w:rPr>
          <w:u w:val="single"/>
        </w:rPr>
        <w:t>После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аудитории:</w:t>
      </w:r>
    </w:p>
    <w:p w14:paraId="24000000">
      <w:pPr>
        <w:pStyle w:val="Style_1"/>
        <w:spacing w:before="150" w:line="360" w:lineRule="auto"/>
        <w:ind w:firstLine="566" w:left="117" w:right="107"/>
        <w:jc w:val="both"/>
      </w:pPr>
      <w:r>
        <w:t>После регистрации основной массы участников организатор, который отвечает за</w:t>
      </w:r>
      <w:r>
        <w:rPr>
          <w:spacing w:val="1"/>
        </w:rPr>
        <w:t xml:space="preserve"> </w:t>
      </w:r>
      <w:r>
        <w:t>организацию проведения Диктанта Победы в аудитории, получает от ответственных</w:t>
      </w:r>
      <w:r>
        <w:rPr>
          <w:spacing w:val="1"/>
        </w:rPr>
        <w:t xml:space="preserve"> </w:t>
      </w:r>
      <w:r>
        <w:t>специалистов ОИВ задания Диктанта Победы (далее – КИМ), акты приема-передачи,</w:t>
      </w:r>
      <w:r>
        <w:rPr>
          <w:spacing w:val="1"/>
        </w:rPr>
        <w:t xml:space="preserve"> </w:t>
      </w:r>
      <w:r>
        <w:t>сопроводительные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конвертам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 Диктанта</w:t>
      </w:r>
      <w:r>
        <w:rPr>
          <w:spacing w:val="2"/>
        </w:rPr>
        <w:t xml:space="preserve"> </w:t>
      </w:r>
      <w:r>
        <w:t>Победы.</w:t>
      </w:r>
    </w:p>
    <w:p w14:paraId="25000000">
      <w:pPr>
        <w:pStyle w:val="Style_1"/>
        <w:spacing w:line="360" w:lineRule="auto"/>
        <w:ind w:firstLine="566" w:left="117" w:right="106"/>
        <w:jc w:val="both"/>
      </w:pPr>
      <w:r>
        <w:t>После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-62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ВОВ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бланков.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ответов.</w:t>
      </w:r>
    </w:p>
    <w:p w14:paraId="26000000">
      <w:pPr>
        <w:sectPr>
          <w:footerReference r:id="rId1" w:type="default"/>
          <w:pgSz w:h="16840" w:orient="portrait" w:w="11910"/>
          <w:pgMar w:bottom="1200" w:footer="1000" w:gutter="0" w:header="0" w:left="1160" w:right="740" w:top="1040"/>
          <w:pgNumType w:start="2"/>
        </w:sectPr>
      </w:pPr>
    </w:p>
    <w:p w14:paraId="27000000">
      <w:pPr>
        <w:pStyle w:val="Style_1"/>
        <w:spacing w:before="76" w:line="360" w:lineRule="auto"/>
        <w:ind w:firstLine="559" w:left="124" w:right="103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обеспечивают выдачу КИМ с заданиями Диктанта Победы по всей аудитории, 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-62"/>
        </w:rPr>
        <w:t xml:space="preserve"> </w:t>
      </w:r>
      <w:r>
        <w:t>Диктанта Победы на листе бумаги (или доске). По решению куратора региональной</w:t>
      </w:r>
      <w:r>
        <w:rPr>
          <w:spacing w:val="1"/>
        </w:rPr>
        <w:t xml:space="preserve"> </w:t>
      </w:r>
      <w:r>
        <w:t>площадки КИМ могут быть распределены по аудитории заранее. При этом необходимо</w:t>
      </w:r>
      <w:r>
        <w:rPr>
          <w:spacing w:val="-6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информацион</w:t>
      </w:r>
      <w:r>
        <w:t>ную безопасность КИМ (использование закрытых конвертов,</w:t>
      </w:r>
      <w:r>
        <w:rPr>
          <w:spacing w:val="-62"/>
        </w:rPr>
        <w:t xml:space="preserve"> </w:t>
      </w:r>
      <w:r>
        <w:t>либо материалы должны лежать на столах в перевернутом виде – лицевой стороной</w:t>
      </w:r>
      <w:r>
        <w:rPr>
          <w:spacing w:val="1"/>
        </w:rPr>
        <w:t xml:space="preserve"> </w:t>
      </w:r>
      <w:r>
        <w:t>вниз).</w:t>
      </w:r>
    </w:p>
    <w:p w14:paraId="28000000">
      <w:pPr>
        <w:pStyle w:val="Style_4"/>
        <w:ind w:firstLine="0" w:left="683"/>
        <w:jc w:val="both"/>
        <w:rPr>
          <w:u w:val="none"/>
        </w:rPr>
      </w:pPr>
      <w:r>
        <w:rPr>
          <w:u w:val="none"/>
        </w:rPr>
        <w:t>Время</w:t>
      </w:r>
      <w:r>
        <w:rPr>
          <w:spacing w:val="-4"/>
          <w:u w:val="none"/>
        </w:rPr>
        <w:t xml:space="preserve"> </w:t>
      </w:r>
      <w:r>
        <w:rPr>
          <w:u w:val="none"/>
        </w:rPr>
        <w:t>написания</w:t>
      </w:r>
      <w:r>
        <w:rPr>
          <w:spacing w:val="-3"/>
          <w:u w:val="none"/>
        </w:rPr>
        <w:t xml:space="preserve"> </w:t>
      </w:r>
      <w:r>
        <w:rPr>
          <w:u w:val="none"/>
        </w:rPr>
        <w:t>Диктанта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45</w:t>
      </w:r>
      <w:r>
        <w:rPr>
          <w:spacing w:val="-5"/>
          <w:u w:val="none"/>
        </w:rPr>
        <w:t xml:space="preserve"> </w:t>
      </w:r>
      <w:r>
        <w:rPr>
          <w:u w:val="none"/>
        </w:rPr>
        <w:t>минут.</w:t>
      </w:r>
    </w:p>
    <w:p w14:paraId="29000000">
      <w:pPr>
        <w:pStyle w:val="Style_1"/>
        <w:spacing w:before="6"/>
        <w:ind/>
        <w:rPr>
          <w:b w:val="1"/>
          <w:sz w:val="23"/>
        </w:rPr>
      </w:pPr>
    </w:p>
    <w:p w14:paraId="2A000000">
      <w:pPr>
        <w:pStyle w:val="Style_1"/>
        <w:spacing w:line="360" w:lineRule="auto"/>
        <w:ind w:firstLine="566" w:left="117" w:right="106"/>
        <w:jc w:val="both"/>
      </w:pPr>
      <w:r>
        <w:t>Все организаторы смотрят, чтобы участники Диктанта Победы не списывали. При</w:t>
      </w:r>
      <w:r>
        <w:rPr>
          <w:spacing w:val="-62"/>
        </w:rPr>
        <w:t xml:space="preserve"> </w:t>
      </w:r>
      <w:r>
        <w:t>фиксации нарушений участником правил проведения Диктанта организатор должен</w:t>
      </w:r>
      <w:r>
        <w:rPr>
          <w:spacing w:val="1"/>
        </w:rPr>
        <w:t xml:space="preserve"> </w:t>
      </w:r>
      <w:r>
        <w:t>проставить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бланке</w:t>
      </w:r>
      <w:r>
        <w:rPr>
          <w:spacing w:val="35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отметку</w:t>
      </w:r>
      <w:r>
        <w:rPr>
          <w:spacing w:val="30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аннулировании</w:t>
      </w:r>
      <w:r>
        <w:rPr>
          <w:spacing w:val="28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участника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нарушением правил проведения Диктанта Победы. При этом участник удаляется с</w:t>
      </w:r>
      <w:r>
        <w:rPr>
          <w:spacing w:val="1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Победы.</w:t>
      </w:r>
    </w:p>
    <w:p w14:paraId="2B000000">
      <w:pPr>
        <w:pStyle w:val="Style_1"/>
        <w:spacing w:before="2" w:line="360" w:lineRule="auto"/>
        <w:ind w:firstLine="566" w:left="117" w:right="103"/>
        <w:jc w:val="both"/>
      </w:pPr>
      <w:r>
        <w:t>Участники</w:t>
      </w:r>
      <w:r>
        <w:rPr>
          <w:spacing w:val="1"/>
        </w:rPr>
        <w:t xml:space="preserve"> </w:t>
      </w:r>
      <w:r>
        <w:t>Диктанта,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Победы, могут покинуть аудиторию. Организатору необходимо принять у них бланки</w:t>
      </w:r>
      <w:r>
        <w:rPr>
          <w:spacing w:val="1"/>
        </w:rPr>
        <w:t xml:space="preserve"> </w:t>
      </w:r>
      <w:r>
        <w:t>ответов и КИМ. На бланке ответов организатор вносит сведения о времени начала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внесения всех необходимых сведений организатор ставит свою подпись в специальное</w:t>
      </w:r>
      <w:r>
        <w:rPr>
          <w:spacing w:val="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ответов.</w:t>
      </w:r>
    </w:p>
    <w:p w14:paraId="2C000000">
      <w:pPr>
        <w:pStyle w:val="Style_1"/>
        <w:spacing w:line="360" w:lineRule="auto"/>
        <w:ind w:firstLine="566" w:left="117" w:right="108"/>
        <w:jc w:val="both"/>
      </w:pPr>
      <w:r>
        <w:t>За 5 минут до окончания выполнения заданий Диктанта Победы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необходимо сообщить участникам о скором завершении выполнения заданий Диктанта</w:t>
      </w:r>
      <w:r>
        <w:rPr>
          <w:spacing w:val="-6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напомнить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ответов.</w:t>
      </w:r>
    </w:p>
    <w:p w14:paraId="2D000000">
      <w:pPr>
        <w:pStyle w:val="Style_1"/>
        <w:spacing w:line="360" w:lineRule="auto"/>
        <w:ind w:firstLine="566" w:left="117" w:right="110"/>
        <w:jc w:val="both"/>
      </w:pPr>
      <w:r>
        <w:t>По мере выполнения заданий участники переносят из КИМ ответы в поля для</w:t>
      </w:r>
      <w:r>
        <w:rPr>
          <w:spacing w:val="1"/>
        </w:rPr>
        <w:t xml:space="preserve"> </w:t>
      </w:r>
      <w:r>
        <w:t>записи результатов выполнения</w:t>
      </w:r>
      <w:r>
        <w:t xml:space="preserve"> заданий Диктанта Победы и сдают бланк ответов и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организаторам.</w:t>
      </w:r>
    </w:p>
    <w:p w14:paraId="2E000000">
      <w:pPr>
        <w:pStyle w:val="Style_1"/>
        <w:spacing w:line="360" w:lineRule="auto"/>
        <w:ind w:firstLine="566" w:left="117" w:right="105"/>
        <w:jc w:val="both"/>
      </w:pPr>
      <w:r>
        <w:t>Организатор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сдачи бланка ответов в соответствующих полях бланка. После внесения всех</w:t>
      </w:r>
      <w:r>
        <w:rPr>
          <w:spacing w:val="1"/>
        </w:rPr>
        <w:t xml:space="preserve"> </w:t>
      </w:r>
      <w:r>
        <w:t>необходимых сведений организатор став</w:t>
      </w:r>
      <w:r>
        <w:t>ит свою подпись в специальное поле на бланке</w:t>
      </w:r>
      <w:r>
        <w:rPr>
          <w:spacing w:val="-62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бланке</w:t>
      </w:r>
      <w:r>
        <w:rPr>
          <w:spacing w:val="-11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организатором</w:t>
      </w:r>
      <w:r>
        <w:rPr>
          <w:spacing w:val="-11"/>
        </w:rPr>
        <w:t xml:space="preserve"> </w:t>
      </w:r>
      <w:r>
        <w:t>ставится</w:t>
      </w:r>
      <w:r>
        <w:rPr>
          <w:spacing w:val="-9"/>
        </w:rPr>
        <w:t xml:space="preserve"> </w:t>
      </w:r>
      <w:r>
        <w:t>метка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аннулировании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участника,</w:t>
      </w:r>
    </w:p>
    <w:p w14:paraId="2F000000">
      <w:pPr>
        <w:sectPr>
          <w:pgSz w:h="16840" w:orient="portrait" w:w="11910"/>
          <w:pgMar w:bottom="1200" w:footer="1000" w:gutter="0" w:header="0" w:left="1160" w:right="740" w:top="1040"/>
        </w:sectPr>
      </w:pPr>
    </w:p>
    <w:p w14:paraId="30000000">
      <w:pPr>
        <w:pStyle w:val="Style_1"/>
        <w:spacing w:before="76" w:line="360" w:lineRule="auto"/>
        <w:ind w:firstLine="0" w:left="117" w:right="104"/>
        <w:jc w:val="both"/>
      </w:pPr>
      <w:r>
        <w:rPr>
          <w:spacing w:val="-1"/>
        </w:rPr>
        <w:t>участник</w:t>
      </w:r>
      <w:r>
        <w:rPr>
          <w:spacing w:val="-16"/>
        </w:rPr>
        <w:t xml:space="preserve"> </w:t>
      </w:r>
      <w:r>
        <w:t>удаляется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Диктанта</w:t>
      </w:r>
      <w:r>
        <w:rPr>
          <w:spacing w:val="-15"/>
        </w:rPr>
        <w:t xml:space="preserve"> </w:t>
      </w:r>
      <w:r>
        <w:t>Победы.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начала</w:t>
      </w:r>
      <w:r>
        <w:rPr>
          <w:spacing w:val="-14"/>
        </w:rPr>
        <w:t xml:space="preserve"> </w:t>
      </w:r>
      <w:r>
        <w:t>Диктанта</w:t>
      </w:r>
      <w:r>
        <w:rPr>
          <w:spacing w:val="-13"/>
        </w:rPr>
        <w:t xml:space="preserve"> </w:t>
      </w:r>
      <w:r>
        <w:t>Победы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сдачи</w:t>
      </w:r>
      <w:r>
        <w:rPr>
          <w:spacing w:val="-16"/>
        </w:rPr>
        <w:t xml:space="preserve"> </w:t>
      </w:r>
      <w:r>
        <w:t>бланков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фиксируются.</w:t>
      </w:r>
    </w:p>
    <w:p w14:paraId="31000000">
      <w:pPr>
        <w:pStyle w:val="Style_1"/>
        <w:spacing w:before="1" w:line="360" w:lineRule="auto"/>
        <w:ind w:firstLine="566" w:left="117" w:right="105"/>
        <w:jc w:val="both"/>
      </w:pPr>
      <w:r>
        <w:t>Информационный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забирает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rPr>
          <w:b w:val="1"/>
        </w:rPr>
        <w:t>диктантпобеды.рф</w:t>
      </w:r>
      <w:r>
        <w:rPr>
          <w:b w:val="1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идентификационному</w:t>
      </w:r>
      <w:r>
        <w:rPr>
          <w:spacing w:val="-1"/>
        </w:rPr>
        <w:t xml:space="preserve"> </w:t>
      </w:r>
      <w:r>
        <w:t>номеру.</w:t>
      </w:r>
    </w:p>
    <w:p w14:paraId="32000000">
      <w:pPr>
        <w:pStyle w:val="Style_4"/>
        <w:rPr>
          <w:u w:val="none"/>
        </w:rPr>
      </w:pPr>
      <w:r>
        <w:rPr>
          <w:u w:val="single"/>
        </w:rPr>
        <w:t>После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написания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Диктанта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Победы:</w:t>
      </w:r>
    </w:p>
    <w:p w14:paraId="33000000">
      <w:pPr>
        <w:pStyle w:val="Style_5"/>
        <w:numPr>
          <w:ilvl w:val="0"/>
          <w:numId w:val="1"/>
        </w:numPr>
        <w:tabs>
          <w:tab w:leader="none" w:pos="837" w:val="left"/>
          <w:tab w:leader="none" w:pos="838" w:val="left"/>
        </w:tabs>
        <w:spacing w:before="151"/>
        <w:ind w:hanging="361" w:left="361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2 организаторов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провожают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Диктанта</w:t>
      </w:r>
      <w:r>
        <w:rPr>
          <w:spacing w:val="-1"/>
          <w:sz w:val="26"/>
        </w:rPr>
        <w:t xml:space="preserve"> </w:t>
      </w:r>
      <w:r>
        <w:rPr>
          <w:sz w:val="26"/>
        </w:rPr>
        <w:t>Победы;</w:t>
      </w:r>
    </w:p>
    <w:p w14:paraId="34000000">
      <w:pPr>
        <w:pStyle w:val="Style_5"/>
        <w:numPr>
          <w:ilvl w:val="0"/>
          <w:numId w:val="1"/>
        </w:numPr>
        <w:tabs>
          <w:tab w:leader="none" w:pos="837" w:val="left"/>
          <w:tab w:leader="none" w:pos="838" w:val="left"/>
        </w:tabs>
        <w:spacing w:before="147" w:line="348" w:lineRule="auto"/>
        <w:ind w:right="112"/>
        <w:rPr>
          <w:sz w:val="26"/>
        </w:rPr>
      </w:pPr>
      <w:r>
        <w:rPr>
          <w:sz w:val="26"/>
        </w:rPr>
        <w:t>Не</w:t>
      </w:r>
      <w:r>
        <w:rPr>
          <w:spacing w:val="39"/>
          <w:sz w:val="26"/>
        </w:rPr>
        <w:t xml:space="preserve"> </w:t>
      </w:r>
      <w:r>
        <w:rPr>
          <w:sz w:val="26"/>
        </w:rPr>
        <w:t>менее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4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43"/>
          <w:sz w:val="26"/>
        </w:rPr>
        <w:t xml:space="preserve"> </w:t>
      </w:r>
      <w:r>
        <w:rPr>
          <w:sz w:val="26"/>
        </w:rPr>
        <w:t>собирают</w:t>
      </w:r>
      <w:r>
        <w:rPr>
          <w:spacing w:val="43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41"/>
          <w:sz w:val="26"/>
        </w:rPr>
        <w:t xml:space="preserve"> </w:t>
      </w:r>
      <w:r>
        <w:rPr>
          <w:sz w:val="26"/>
        </w:rPr>
        <w:t>фиксируя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1"/>
          <w:sz w:val="26"/>
        </w:rPr>
        <w:t xml:space="preserve"> </w:t>
      </w:r>
      <w:r>
        <w:rPr>
          <w:sz w:val="26"/>
        </w:rPr>
        <w:t>Диктанта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Победы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3"/>
          <w:sz w:val="26"/>
        </w:rPr>
        <w:t xml:space="preserve"> </w:t>
      </w:r>
      <w:r>
        <w:rPr>
          <w:sz w:val="26"/>
        </w:rPr>
        <w:t>сдачи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14:paraId="35000000">
      <w:pPr>
        <w:pStyle w:val="Style_1"/>
        <w:spacing w:before="9" w:line="360" w:lineRule="auto"/>
        <w:ind w:firstLine="566" w:left="117" w:right="102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бланки</w:t>
      </w:r>
      <w:r>
        <w:rPr>
          <w:spacing w:val="-8"/>
        </w:rPr>
        <w:t xml:space="preserve"> </w:t>
      </w:r>
      <w:r>
        <w:t>ответов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КИМ</w:t>
      </w:r>
      <w:r>
        <w:rPr>
          <w:spacing w:val="-7"/>
        </w:rPr>
        <w:t xml:space="preserve"> </w:t>
      </w:r>
      <w:r>
        <w:t>поаудиторно</w:t>
      </w:r>
      <w:r>
        <w:rPr>
          <w:spacing w:val="-6"/>
        </w:rPr>
        <w:t xml:space="preserve"> </w:t>
      </w:r>
      <w:r>
        <w:t>упаковываются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конверты.</w:t>
      </w:r>
      <w:r>
        <w:rPr>
          <w:spacing w:val="-7"/>
        </w:rPr>
        <w:t xml:space="preserve"> </w:t>
      </w:r>
      <w:r>
        <w:t>Организатором</w:t>
      </w:r>
      <w:r>
        <w:rPr>
          <w:spacing w:val="-63"/>
        </w:rPr>
        <w:t xml:space="preserve"> </w:t>
      </w:r>
      <w:r>
        <w:t>заполняются</w:t>
      </w:r>
      <w:r>
        <w:rPr>
          <w:spacing w:val="62"/>
        </w:rPr>
        <w:t xml:space="preserve"> </w:t>
      </w:r>
      <w:r>
        <w:t>сопроводительные</w:t>
      </w:r>
      <w:r>
        <w:rPr>
          <w:spacing w:val="62"/>
        </w:rPr>
        <w:t xml:space="preserve"> </w:t>
      </w:r>
      <w:r>
        <w:t>бланки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конвертам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материалами,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которых</w:t>
      </w:r>
      <w:r>
        <w:rPr>
          <w:spacing w:val="-63"/>
        </w:rPr>
        <w:t xml:space="preserve"> </w:t>
      </w:r>
      <w:r>
        <w:t>содержится</w:t>
      </w:r>
      <w:r>
        <w:rPr>
          <w:spacing w:val="-8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номере</w:t>
      </w:r>
      <w:r>
        <w:rPr>
          <w:spacing w:val="-6"/>
        </w:rPr>
        <w:t xml:space="preserve"> </w:t>
      </w:r>
      <w:r>
        <w:t>регио</w:t>
      </w:r>
      <w:r>
        <w:t>нальной</w:t>
      </w:r>
      <w:r>
        <w:rPr>
          <w:spacing w:val="-8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номере</w:t>
      </w:r>
      <w:r>
        <w:rPr>
          <w:spacing w:val="-8"/>
        </w:rPr>
        <w:t xml:space="preserve"> </w:t>
      </w:r>
      <w:r>
        <w:t>аудитории,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заполненным</w:t>
      </w:r>
      <w:r>
        <w:rPr>
          <w:spacing w:val="58"/>
        </w:rPr>
        <w:t xml:space="preserve"> </w:t>
      </w:r>
      <w:r>
        <w:t>бланкам ответов,</w:t>
      </w:r>
      <w:r>
        <w:rPr>
          <w:spacing w:val="59"/>
        </w:rPr>
        <w:t xml:space="preserve"> </w:t>
      </w:r>
      <w:r>
        <w:t>неиспользованным</w:t>
      </w:r>
      <w:r>
        <w:rPr>
          <w:spacing w:val="58"/>
        </w:rPr>
        <w:t xml:space="preserve"> </w:t>
      </w:r>
      <w:r>
        <w:t>бланкам</w:t>
      </w:r>
      <w:r>
        <w:rPr>
          <w:spacing w:val="-59"/>
        </w:rPr>
        <w:t xml:space="preserve"> </w:t>
      </w:r>
      <w:r>
        <w:t>и КИМ. Заполненные сопроводительные бланки организатор приклеивает на конверты.</w:t>
      </w:r>
      <w:r>
        <w:rPr>
          <w:spacing w:val="-62"/>
        </w:rPr>
        <w:t xml:space="preserve"> </w:t>
      </w:r>
      <w:r>
        <w:t>Ответственным специалистом от ОИВ заполняется акт приема-передачи, в котором</w:t>
      </w:r>
      <w:r>
        <w:rPr>
          <w:spacing w:val="1"/>
        </w:rPr>
        <w:t xml:space="preserve"> </w:t>
      </w:r>
      <w:r>
        <w:t>указываются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количестве</w:t>
      </w:r>
      <w:r>
        <w:rPr>
          <w:spacing w:val="-11"/>
        </w:rPr>
        <w:t xml:space="preserve"> </w:t>
      </w:r>
      <w:r>
        <w:t>передаваемых</w:t>
      </w:r>
      <w:r>
        <w:rPr>
          <w:spacing w:val="-11"/>
        </w:rPr>
        <w:t xml:space="preserve"> </w:t>
      </w:r>
      <w:r>
        <w:t>конвертов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аудитории</w:t>
      </w:r>
      <w:r>
        <w:rPr>
          <w:spacing w:val="-10"/>
        </w:rPr>
        <w:t xml:space="preserve"> </w:t>
      </w:r>
      <w:r>
        <w:t>региональной</w:t>
      </w:r>
      <w:r>
        <w:rPr>
          <w:spacing w:val="-62"/>
        </w:rPr>
        <w:t xml:space="preserve"> </w:t>
      </w:r>
      <w:r>
        <w:t>площадки.</w:t>
      </w:r>
    </w:p>
    <w:p w14:paraId="36000000">
      <w:pPr>
        <w:pStyle w:val="Style_1"/>
        <w:spacing w:before="1" w:line="360" w:lineRule="auto"/>
        <w:ind w:firstLine="566" w:left="117" w:right="108"/>
        <w:jc w:val="both"/>
      </w:pPr>
      <w:r>
        <w:t>С</w:t>
      </w:r>
      <w:r>
        <w:rPr>
          <w:spacing w:val="-13"/>
        </w:rPr>
        <w:t xml:space="preserve"> </w:t>
      </w:r>
      <w:r>
        <w:t>каждой</w:t>
      </w:r>
      <w:r>
        <w:rPr>
          <w:spacing w:val="-12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12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организатор</w:t>
      </w:r>
      <w:r>
        <w:rPr>
          <w:spacing w:val="-13"/>
        </w:rPr>
        <w:t xml:space="preserve"> </w:t>
      </w:r>
      <w:r>
        <w:t>передает</w:t>
      </w:r>
      <w:r>
        <w:rPr>
          <w:spacing w:val="-12"/>
        </w:rPr>
        <w:t xml:space="preserve"> </w:t>
      </w:r>
      <w:r>
        <w:t>ответственным</w:t>
      </w:r>
      <w:r>
        <w:rPr>
          <w:spacing w:val="-62"/>
        </w:rPr>
        <w:t xml:space="preserve"> </w:t>
      </w:r>
      <w:r>
        <w:t>специалиста</w:t>
      </w:r>
      <w:r>
        <w:t>м от ОИВ три конверта с упакованными материалами и один акт приема-</w:t>
      </w:r>
      <w:r>
        <w:rPr>
          <w:spacing w:val="1"/>
        </w:rPr>
        <w:t xml:space="preserve"> </w:t>
      </w:r>
      <w:r>
        <w:t>передачи.</w:t>
      </w:r>
    </w:p>
    <w:sectPr>
      <w:pgSz w:h="16840" w:orient="portrait" w:w="11910"/>
      <w:pgMar w:bottom="1200" w:footer="1000" w:gutter="0" w:header="0" w:left="116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837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hanging="360" w:left="1756"/>
      </w:pPr>
    </w:lvl>
    <w:lvl w:ilvl="2">
      <w:numFmt w:val="bullet"/>
      <w:lvlText w:val="•"/>
      <w:lvlJc w:val="left"/>
      <w:pPr>
        <w:ind w:hanging="360" w:left="2673"/>
      </w:pPr>
    </w:lvl>
    <w:lvl w:ilvl="3">
      <w:numFmt w:val="bullet"/>
      <w:lvlText w:val="•"/>
      <w:lvlJc w:val="left"/>
      <w:pPr>
        <w:ind w:hanging="360" w:left="3589"/>
      </w:pPr>
    </w:lvl>
    <w:lvl w:ilvl="4">
      <w:numFmt w:val="bullet"/>
      <w:lvlText w:val="•"/>
      <w:lvlJc w:val="left"/>
      <w:pPr>
        <w:ind w:hanging="360" w:left="4506"/>
      </w:pPr>
    </w:lvl>
    <w:lvl w:ilvl="5">
      <w:numFmt w:val="bullet"/>
      <w:lvlText w:val="•"/>
      <w:lvlJc w:val="left"/>
      <w:pPr>
        <w:ind w:hanging="360" w:left="5423"/>
      </w:pPr>
    </w:lvl>
    <w:lvl w:ilvl="6">
      <w:numFmt w:val="bullet"/>
      <w:lvlText w:val="•"/>
      <w:lvlJc w:val="left"/>
      <w:pPr>
        <w:ind w:hanging="360" w:left="6339"/>
      </w:pPr>
    </w:lvl>
    <w:lvl w:ilvl="7">
      <w:numFmt w:val="bullet"/>
      <w:lvlText w:val="•"/>
      <w:lvlJc w:val="left"/>
      <w:pPr>
        <w:ind w:hanging="360" w:left="7256"/>
      </w:pPr>
    </w:lvl>
    <w:lvl w:ilvl="8">
      <w:numFmt w:val="bullet"/>
      <w:lvlText w:val="•"/>
      <w:lvlJc w:val="left"/>
      <w:pPr>
        <w:ind w:hanging="360" w:left="8173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4" w:type="paragraph">
    <w:name w:val="heading 1"/>
    <w:basedOn w:val="Style_2"/>
    <w:link w:val="Style_4_ch"/>
    <w:uiPriority w:val="9"/>
    <w:qFormat/>
    <w:pPr>
      <w:spacing w:before="1"/>
      <w:ind w:firstLine="0" w:left="117"/>
      <w:outlineLvl w:val="0"/>
    </w:pPr>
    <w:rPr>
      <w:b w:val="1"/>
      <w:sz w:val="26"/>
      <w:u w:color="000000" w:val="single"/>
    </w:rPr>
  </w:style>
  <w:style w:styleId="Style_4_ch" w:type="character">
    <w:name w:val="heading 1"/>
    <w:basedOn w:val="Style_2_ch"/>
    <w:link w:val="Style_4"/>
    <w:rPr>
      <w:b w:val="1"/>
      <w:sz w:val="26"/>
      <w:u w:color="000000" w:val="singl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able Paragraph"/>
    <w:basedOn w:val="Style_2"/>
    <w:link w:val="Style_20_ch"/>
  </w:style>
  <w:style w:styleId="Style_20_ch" w:type="character">
    <w:name w:val="Table Paragraph"/>
    <w:basedOn w:val="Style_2_ch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Body Text"/>
    <w:basedOn w:val="Style_2"/>
    <w:link w:val="Style_1_ch"/>
    <w:rPr>
      <w:sz w:val="26"/>
    </w:rPr>
  </w:style>
  <w:style w:styleId="Style_1_ch" w:type="character">
    <w:name w:val="Body Text"/>
    <w:basedOn w:val="Style_2_ch"/>
    <w:link w:val="Style_1"/>
    <w:rPr>
      <w:sz w:val="26"/>
    </w:rPr>
  </w:style>
  <w:style w:styleId="Style_5" w:type="paragraph">
    <w:name w:val="List Paragraph"/>
    <w:basedOn w:val="Style_2"/>
    <w:link w:val="Style_5_ch"/>
    <w:pPr>
      <w:spacing w:before="9"/>
      <w:ind w:hanging="361" w:left="837"/>
    </w:pPr>
  </w:style>
  <w:style w:styleId="Style_5_ch" w:type="character">
    <w:name w:val="List Paragraph"/>
    <w:basedOn w:val="Style_2_ch"/>
    <w:link w:val="Style_5"/>
  </w:style>
  <w:style w:styleId="Style_3" w:type="paragraph">
    <w:name w:val="Title"/>
    <w:basedOn w:val="Style_2"/>
    <w:link w:val="Style_3_ch"/>
    <w:uiPriority w:val="10"/>
    <w:qFormat/>
    <w:pPr>
      <w:spacing w:before="85"/>
      <w:ind w:firstLine="0" w:left="2240" w:right="2233"/>
      <w:jc w:val="center"/>
    </w:pPr>
    <w:rPr>
      <w:b w:val="1"/>
      <w:sz w:val="36"/>
    </w:rPr>
  </w:style>
  <w:style w:styleId="Style_3_ch" w:type="character">
    <w:name w:val="Title"/>
    <w:basedOn w:val="Style_2_ch"/>
    <w:link w:val="Style_3"/>
    <w:rPr>
      <w:b w:val="1"/>
      <w:sz w:val="36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2023-04-04T21:47:03Z</dcterms:modified>
</cp:coreProperties>
</file>