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87" w:rsidRPr="00105287" w:rsidRDefault="00105287" w:rsidP="00105287">
      <w:pPr>
        <w:shd w:val="clear" w:color="auto" w:fill="FFFFFF"/>
        <w:spacing w:before="100" w:beforeAutospacing="1" w:after="100" w:afterAutospacing="1" w:line="27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0528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21E91" w:rsidRDefault="00F35463" w:rsidP="00105287">
      <w:pPr>
        <w:shd w:val="clear" w:color="auto" w:fill="FFFFFF"/>
        <w:spacing w:before="100" w:beforeAutospacing="1" w:after="100" w:afterAutospacing="1" w:line="273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="00105287" w:rsidRPr="00105287">
        <w:rPr>
          <w:rFonts w:ascii="Times New Roman" w:hAnsi="Times New Roman" w:cs="Times New Roman"/>
          <w:b/>
          <w:sz w:val="24"/>
          <w:szCs w:val="24"/>
        </w:rPr>
        <w:t xml:space="preserve"> для проведения процедур исследования</w:t>
      </w:r>
    </w:p>
    <w:p w:rsidR="005A2751" w:rsidRPr="005A2751" w:rsidRDefault="005A2751" w:rsidP="00105287">
      <w:pPr>
        <w:shd w:val="clear" w:color="auto" w:fill="FFFFFF"/>
        <w:spacing w:before="100" w:beforeAutospacing="1" w:after="100" w:afterAutospacing="1" w:line="273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A2751">
        <w:rPr>
          <w:rFonts w:ascii="Times New Roman" w:hAnsi="Times New Roman" w:cs="Times New Roman"/>
          <w:i/>
          <w:sz w:val="24"/>
          <w:szCs w:val="24"/>
        </w:rPr>
        <w:t>Пояснения к требованиям</w:t>
      </w:r>
    </w:p>
    <w:p w:rsidR="005A2751" w:rsidRDefault="005A2751" w:rsidP="00F35463">
      <w:pPr>
        <w:shd w:val="clear" w:color="auto" w:fill="FFFFFF"/>
        <w:spacing w:after="0" w:line="273" w:lineRule="atLeast"/>
        <w:ind w:left="357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оснащению аудитории обусловлены особенностями проведения процедур исследования: поскольку выполнение диагностической работы предполагает прослушивание аудиозаписи и произнесение фраз на иностранном языке (говорение), то единовременно в одной аудитории может проходить процедура исследования не более чем для 4 участников. </w:t>
      </w:r>
      <w:r w:rsidR="0024794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елательно при этом использовать как можно более просторные аудитории. </w:t>
      </w:r>
    </w:p>
    <w:p w:rsidR="005A2751" w:rsidRDefault="005A2751" w:rsidP="00F35463">
      <w:pPr>
        <w:shd w:val="clear" w:color="auto" w:fill="FFFFFF"/>
        <w:spacing w:after="0" w:line="27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794E">
        <w:rPr>
          <w:rFonts w:ascii="Times New Roman" w:hAnsi="Times New Roman" w:cs="Times New Roman"/>
          <w:sz w:val="24"/>
          <w:szCs w:val="24"/>
        </w:rPr>
        <w:t>В</w:t>
      </w:r>
      <w:r w:rsidR="00F35463">
        <w:rPr>
          <w:rFonts w:ascii="Times New Roman" w:hAnsi="Times New Roman" w:cs="Times New Roman"/>
          <w:sz w:val="24"/>
          <w:szCs w:val="24"/>
        </w:rPr>
        <w:t>о время выполнения участником заданий на компьютере не предполагается использование Интернет или обращение к другим компьютерам. Поэтому наличие выхода в Интернет или нали</w:t>
      </w:r>
      <w:r w:rsidR="00D134F8">
        <w:rPr>
          <w:rFonts w:ascii="Times New Roman" w:hAnsi="Times New Roman" w:cs="Times New Roman"/>
          <w:sz w:val="24"/>
          <w:szCs w:val="24"/>
        </w:rPr>
        <w:t>чие локальной сети не требуется (но если выход в Интернет и локальная сеть есть, то отключать их не обязательно).</w:t>
      </w:r>
      <w:r w:rsidR="00F35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463">
        <w:rPr>
          <w:rFonts w:ascii="Times New Roman" w:hAnsi="Times New Roman" w:cs="Times New Roman"/>
          <w:sz w:val="24"/>
          <w:szCs w:val="24"/>
        </w:rPr>
        <w:t xml:space="preserve">В качестве рабочих компьютеров могут быть использованы любые компьютеры и дополнительные устройства, удовлетворяющие описанным ниже условиям, размещенные в некоторой специально освобожденной на время проведения процедур исследований аудитории, </w:t>
      </w:r>
      <w:r w:rsidR="005B7E50" w:rsidRPr="00F1341A">
        <w:rPr>
          <w:rFonts w:ascii="Times New Roman" w:hAnsi="Times New Roman" w:cs="Times New Roman"/>
          <w:sz w:val="24"/>
          <w:szCs w:val="24"/>
        </w:rPr>
        <w:t xml:space="preserve">Процедуры не обязательно проводить </w:t>
      </w:r>
      <w:r w:rsidR="00F35463" w:rsidRPr="00F1341A">
        <w:rPr>
          <w:rFonts w:ascii="Times New Roman" w:hAnsi="Times New Roman" w:cs="Times New Roman"/>
          <w:sz w:val="24"/>
          <w:szCs w:val="24"/>
        </w:rPr>
        <w:t>в компьютерном классе</w:t>
      </w:r>
      <w:r w:rsidR="005B7E50" w:rsidRPr="00F1341A">
        <w:rPr>
          <w:rFonts w:ascii="Times New Roman" w:hAnsi="Times New Roman" w:cs="Times New Roman"/>
          <w:sz w:val="24"/>
          <w:szCs w:val="24"/>
        </w:rPr>
        <w:t xml:space="preserve"> (например, может быть использован актовый зал или иные большие помещения)</w:t>
      </w:r>
      <w:r w:rsidR="00F35463" w:rsidRPr="00F134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341A">
        <w:rPr>
          <w:rFonts w:ascii="Times New Roman" w:hAnsi="Times New Roman" w:cs="Times New Roman"/>
          <w:sz w:val="24"/>
          <w:szCs w:val="24"/>
        </w:rPr>
        <w:t xml:space="preserve"> Желательно предусмотреть звукоизолирующие перегородки между рабочими местами участников.</w:t>
      </w:r>
      <w:r w:rsidR="00D134F8">
        <w:rPr>
          <w:rFonts w:ascii="Times New Roman" w:hAnsi="Times New Roman" w:cs="Times New Roman"/>
          <w:sz w:val="24"/>
          <w:szCs w:val="24"/>
        </w:rPr>
        <w:t xml:space="preserve"> </w:t>
      </w:r>
      <w:r w:rsidR="00F1341A">
        <w:rPr>
          <w:rFonts w:ascii="Times New Roman" w:hAnsi="Times New Roman" w:cs="Times New Roman"/>
          <w:sz w:val="24"/>
          <w:szCs w:val="24"/>
        </w:rPr>
        <w:t>П</w:t>
      </w:r>
      <w:r w:rsidR="00D134F8">
        <w:rPr>
          <w:rFonts w:ascii="Times New Roman" w:hAnsi="Times New Roman" w:cs="Times New Roman"/>
          <w:sz w:val="24"/>
          <w:szCs w:val="24"/>
        </w:rPr>
        <w:t>ри большом количестве участников для проведения процедур исследований может быть оборудовано две аудитории.</w:t>
      </w:r>
    </w:p>
    <w:p w:rsidR="00F35463" w:rsidRDefault="00F35463" w:rsidP="00F35463">
      <w:pPr>
        <w:shd w:val="clear" w:color="auto" w:fill="FFFFFF"/>
        <w:spacing w:after="0" w:line="27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41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этапах подготовки исследований и обработки результатов предусмотрена передача цифровых материалов через личный кабинет в информационной системе НИКО (</w:t>
      </w:r>
      <w:hyperlink r:id="rId8" w:history="1">
        <w:r w:rsidRPr="00714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146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4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eduniko</w:t>
        </w:r>
        <w:proofErr w:type="spellEnd"/>
        <w:r w:rsidRPr="007146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4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354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Для этого необходим </w:t>
      </w:r>
      <w:r w:rsidRPr="0024794E">
        <w:rPr>
          <w:rFonts w:ascii="Times New Roman" w:hAnsi="Times New Roman" w:cs="Times New Roman"/>
          <w:b/>
          <w:sz w:val="24"/>
          <w:szCs w:val="24"/>
        </w:rPr>
        <w:t>отдельный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6AE">
        <w:rPr>
          <w:rFonts w:ascii="Times New Roman" w:hAnsi="Times New Roman" w:cs="Times New Roman"/>
          <w:b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, подключенный к </w:t>
      </w:r>
      <w:r w:rsidR="0024794E">
        <w:rPr>
          <w:rFonts w:ascii="Times New Roman" w:hAnsi="Times New Roman" w:cs="Times New Roman"/>
          <w:sz w:val="24"/>
          <w:szCs w:val="24"/>
        </w:rPr>
        <w:t xml:space="preserve">широкополосному каналу Интернет. </w:t>
      </w:r>
    </w:p>
    <w:p w:rsidR="00D134F8" w:rsidRPr="00F35463" w:rsidRDefault="00D134F8" w:rsidP="00F35463">
      <w:pPr>
        <w:shd w:val="clear" w:color="auto" w:fill="FFFFFF"/>
        <w:spacing w:after="0" w:line="27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Ниже отдельно представлены требования к наличию канала связи на этапах подготовки и обработки результатов и к аудитории на этапе проведения процедур исследований.</w:t>
      </w:r>
    </w:p>
    <w:p w:rsidR="00F35463" w:rsidRPr="00F35463" w:rsidRDefault="00F35463" w:rsidP="00F35463">
      <w:pPr>
        <w:shd w:val="clear" w:color="auto" w:fill="FFFFFF"/>
        <w:spacing w:after="0" w:line="27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134F8" w:rsidRDefault="00D134F8" w:rsidP="00F35463">
      <w:pPr>
        <w:shd w:val="clear" w:color="auto" w:fill="FFFFFF"/>
        <w:spacing w:after="0" w:line="273" w:lineRule="atLeast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463" w:rsidRPr="00F35463" w:rsidRDefault="00F35463" w:rsidP="00F35463">
      <w:pPr>
        <w:shd w:val="clear" w:color="auto" w:fill="FFFFFF"/>
        <w:spacing w:after="0" w:line="273" w:lineRule="atLeast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463">
        <w:rPr>
          <w:rFonts w:ascii="Times New Roman" w:hAnsi="Times New Roman" w:cs="Times New Roman"/>
          <w:i/>
          <w:sz w:val="24"/>
          <w:szCs w:val="24"/>
        </w:rPr>
        <w:t>Технические требования на этапах подготовки и обработки результатов</w:t>
      </w:r>
    </w:p>
    <w:p w:rsidR="00F35463" w:rsidRDefault="00F35463" w:rsidP="00F35463">
      <w:pPr>
        <w:shd w:val="clear" w:color="auto" w:fill="FFFFFF"/>
        <w:spacing w:after="0" w:line="27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35463" w:rsidRPr="00F1341A" w:rsidRDefault="00F35463" w:rsidP="00D134F8">
      <w:pPr>
        <w:shd w:val="clear" w:color="auto" w:fill="FFFFFF"/>
        <w:spacing w:after="0" w:line="273" w:lineRule="atLeast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1341A">
        <w:rPr>
          <w:rFonts w:ascii="Times New Roman" w:hAnsi="Times New Roman" w:cs="Times New Roman"/>
          <w:sz w:val="24"/>
          <w:szCs w:val="24"/>
        </w:rPr>
        <w:t>Наличие</w:t>
      </w:r>
      <w:r w:rsidR="00D134F8" w:rsidRPr="00F1341A">
        <w:rPr>
          <w:rFonts w:ascii="Times New Roman" w:hAnsi="Times New Roman" w:cs="Times New Roman"/>
          <w:sz w:val="24"/>
          <w:szCs w:val="24"/>
        </w:rPr>
        <w:t xml:space="preserve"> </w:t>
      </w:r>
      <w:r w:rsidR="00D134F8" w:rsidRPr="00F1341A">
        <w:rPr>
          <w:rFonts w:ascii="Times New Roman" w:eastAsia="Times New Roman" w:hAnsi="Times New Roman" w:cs="Times New Roman"/>
          <w:sz w:val="24"/>
          <w:szCs w:val="24"/>
        </w:rPr>
        <w:t>широкополосного доступа в Интернет для получения специализированного ПО и загрузки результатов (</w:t>
      </w:r>
      <w:r w:rsidR="00F1341A" w:rsidRPr="00F1341A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r w:rsidR="00D134F8" w:rsidRPr="00F1341A">
        <w:rPr>
          <w:rFonts w:ascii="Times New Roman" w:eastAsia="Times New Roman" w:hAnsi="Times New Roman" w:cs="Times New Roman"/>
          <w:sz w:val="24"/>
          <w:szCs w:val="24"/>
        </w:rPr>
        <w:t>на отдельном компьютере, не в аудитории, где проводятся процедуры исследований).</w:t>
      </w:r>
    </w:p>
    <w:p w:rsidR="00D134F8" w:rsidRPr="00F1341A" w:rsidRDefault="00D134F8">
      <w:pPr>
        <w:rPr>
          <w:rFonts w:ascii="Times New Roman" w:hAnsi="Times New Roman" w:cs="Times New Roman"/>
          <w:i/>
          <w:sz w:val="24"/>
          <w:szCs w:val="24"/>
        </w:rPr>
      </w:pPr>
      <w:r w:rsidRPr="00F1341A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A2751" w:rsidRPr="005A2751" w:rsidRDefault="005A2751" w:rsidP="00105287">
      <w:pPr>
        <w:shd w:val="clear" w:color="auto" w:fill="FFFFFF"/>
        <w:spacing w:before="100" w:beforeAutospacing="1" w:after="100" w:afterAutospacing="1" w:line="273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A2751">
        <w:rPr>
          <w:rFonts w:ascii="Times New Roman" w:hAnsi="Times New Roman" w:cs="Times New Roman"/>
          <w:i/>
          <w:sz w:val="24"/>
          <w:szCs w:val="24"/>
        </w:rPr>
        <w:lastRenderedPageBreak/>
        <w:t>Характеристики технических устройств</w:t>
      </w:r>
      <w:r w:rsidR="00F35463">
        <w:rPr>
          <w:rFonts w:ascii="Times New Roman" w:hAnsi="Times New Roman" w:cs="Times New Roman"/>
          <w:i/>
          <w:sz w:val="24"/>
          <w:szCs w:val="24"/>
        </w:rPr>
        <w:t xml:space="preserve"> в аудитории проведения исследований</w:t>
      </w: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7087"/>
      </w:tblGrid>
      <w:tr w:rsidR="00121E91" w:rsidRPr="00D134F8" w:rsidTr="005B7E50">
        <w:trPr>
          <w:tblHeader/>
        </w:trPr>
        <w:tc>
          <w:tcPr>
            <w:tcW w:w="1384" w:type="dxa"/>
            <w:shd w:val="clear" w:color="auto" w:fill="auto"/>
          </w:tcPr>
          <w:p w:rsidR="00121E91" w:rsidRPr="00D134F8" w:rsidRDefault="00121E91" w:rsidP="00105287">
            <w:pPr>
              <w:pStyle w:val="a5"/>
              <w:spacing w:before="0" w:after="0"/>
              <w:jc w:val="center"/>
              <w:rPr>
                <w:szCs w:val="20"/>
              </w:rPr>
            </w:pPr>
            <w:r w:rsidRPr="00D134F8">
              <w:rPr>
                <w:szCs w:val="20"/>
              </w:rPr>
              <w:t>Компонент</w:t>
            </w:r>
          </w:p>
        </w:tc>
        <w:tc>
          <w:tcPr>
            <w:tcW w:w="1843" w:type="dxa"/>
            <w:shd w:val="clear" w:color="auto" w:fill="auto"/>
          </w:tcPr>
          <w:p w:rsidR="00121E91" w:rsidRPr="00D134F8" w:rsidRDefault="00121E91" w:rsidP="00105287">
            <w:pPr>
              <w:pStyle w:val="a5"/>
              <w:spacing w:before="0" w:after="0"/>
              <w:jc w:val="center"/>
              <w:rPr>
                <w:szCs w:val="20"/>
              </w:rPr>
            </w:pPr>
            <w:r w:rsidRPr="00D134F8">
              <w:rPr>
                <w:szCs w:val="20"/>
              </w:rPr>
              <w:t>Количество</w:t>
            </w:r>
          </w:p>
        </w:tc>
        <w:tc>
          <w:tcPr>
            <w:tcW w:w="7087" w:type="dxa"/>
            <w:shd w:val="clear" w:color="auto" w:fill="auto"/>
          </w:tcPr>
          <w:p w:rsidR="00121E91" w:rsidRPr="00D134F8" w:rsidRDefault="00121E91" w:rsidP="00105287">
            <w:pPr>
              <w:pStyle w:val="a5"/>
              <w:spacing w:before="0" w:after="0"/>
              <w:jc w:val="center"/>
              <w:rPr>
                <w:szCs w:val="20"/>
              </w:rPr>
            </w:pPr>
            <w:r w:rsidRPr="00D134F8">
              <w:rPr>
                <w:szCs w:val="20"/>
              </w:rPr>
              <w:t>Конфигурация</w:t>
            </w:r>
          </w:p>
        </w:tc>
      </w:tr>
      <w:tr w:rsidR="00121E91" w:rsidRPr="00D134F8" w:rsidTr="005B7E50">
        <w:tc>
          <w:tcPr>
            <w:tcW w:w="1384" w:type="dxa"/>
          </w:tcPr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Рабочая станция участника (Станция записи ответов)</w:t>
            </w:r>
          </w:p>
        </w:tc>
        <w:tc>
          <w:tcPr>
            <w:tcW w:w="1843" w:type="dxa"/>
          </w:tcPr>
          <w:p w:rsidR="00121E91" w:rsidRPr="00D134F8" w:rsidRDefault="00D134F8" w:rsidP="00105287">
            <w:pPr>
              <w:pStyle w:val="a5"/>
              <w:keepNext w:val="0"/>
              <w:spacing w:before="0" w:after="0"/>
              <w:jc w:val="center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Н</w:t>
            </w:r>
            <w:r w:rsidR="00121E91" w:rsidRPr="00D134F8">
              <w:rPr>
                <w:b w:val="0"/>
                <w:szCs w:val="20"/>
              </w:rPr>
              <w:t>е более 4-х на одну аудиторию проведения, за исключением лингафонных кабинетов (+ одна резервная на каждую аудиторию проведения с 4-мя станциями)</w:t>
            </w:r>
          </w:p>
        </w:tc>
        <w:tc>
          <w:tcPr>
            <w:tcW w:w="7087" w:type="dxa"/>
            <w:shd w:val="clear" w:color="auto" w:fill="auto"/>
          </w:tcPr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szCs w:val="20"/>
              </w:rPr>
            </w:pPr>
            <w:r w:rsidRPr="00D134F8">
              <w:rPr>
                <w:szCs w:val="20"/>
              </w:rPr>
              <w:t xml:space="preserve">Операционная система*: </w:t>
            </w:r>
            <w:proofErr w:type="spellStart"/>
            <w:r w:rsidRPr="00D134F8">
              <w:rPr>
                <w:b w:val="0"/>
                <w:szCs w:val="20"/>
              </w:rPr>
              <w:t>Windows</w:t>
            </w:r>
            <w:proofErr w:type="spellEnd"/>
            <w:r w:rsidRPr="00D134F8">
              <w:rPr>
                <w:b w:val="0"/>
                <w:szCs w:val="20"/>
              </w:rPr>
              <w:t xml:space="preserve"> XP </w:t>
            </w:r>
            <w:proofErr w:type="spellStart"/>
            <w:r w:rsidRPr="00D134F8">
              <w:rPr>
                <w:b w:val="0"/>
                <w:szCs w:val="20"/>
              </w:rPr>
              <w:t>service</w:t>
            </w:r>
            <w:proofErr w:type="spellEnd"/>
            <w:r w:rsidRPr="00D134F8">
              <w:rPr>
                <w:b w:val="0"/>
                <w:szCs w:val="20"/>
              </w:rPr>
              <w:t xml:space="preserve"> </w:t>
            </w:r>
            <w:proofErr w:type="spellStart"/>
            <w:r w:rsidRPr="00D134F8">
              <w:rPr>
                <w:b w:val="0"/>
                <w:szCs w:val="20"/>
              </w:rPr>
              <w:t>pack</w:t>
            </w:r>
            <w:proofErr w:type="spellEnd"/>
            <w:r w:rsidRPr="00D134F8">
              <w:rPr>
                <w:b w:val="0"/>
                <w:szCs w:val="20"/>
              </w:rPr>
              <w:t xml:space="preserve"> 3 / </w:t>
            </w:r>
            <w:proofErr w:type="spellStart"/>
            <w:r w:rsidRPr="00D134F8">
              <w:rPr>
                <w:b w:val="0"/>
                <w:szCs w:val="20"/>
              </w:rPr>
              <w:t>Vista</w:t>
            </w:r>
            <w:proofErr w:type="spellEnd"/>
            <w:r w:rsidRPr="00D134F8">
              <w:rPr>
                <w:b w:val="0"/>
                <w:szCs w:val="20"/>
              </w:rPr>
              <w:t xml:space="preserve"> / 7 / 8 / 10 платформы: ia32 (x86), x64</w:t>
            </w:r>
            <w:r w:rsidRPr="00D134F8">
              <w:rPr>
                <w:szCs w:val="20"/>
              </w:rPr>
              <w:t>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Процессор</w:t>
            </w:r>
            <w:r w:rsidRPr="00D134F8">
              <w:rPr>
                <w:b w:val="0"/>
                <w:szCs w:val="20"/>
              </w:rPr>
              <w:t xml:space="preserve">: 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ind w:left="318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Минимальная конфигурация: одноядерный, минимальная частота 3,0 ГГц,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ind w:left="318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Рекомендуемая конфигурация: двухъядерный, минимальная частота 2</w:t>
            </w:r>
            <w:r w:rsidR="004B362F" w:rsidRPr="00D134F8">
              <w:rPr>
                <w:b w:val="0"/>
                <w:szCs w:val="20"/>
              </w:rPr>
              <w:t xml:space="preserve"> </w:t>
            </w:r>
            <w:r w:rsidRPr="00D134F8">
              <w:rPr>
                <w:b w:val="0"/>
                <w:szCs w:val="20"/>
              </w:rPr>
              <w:t>ГГц.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Оперативная память</w:t>
            </w:r>
            <w:r w:rsidRPr="00D134F8">
              <w:rPr>
                <w:b w:val="0"/>
                <w:szCs w:val="20"/>
              </w:rPr>
              <w:t xml:space="preserve">: 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ind w:left="318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 xml:space="preserve">Минимальный объем: от 2 </w:t>
            </w:r>
            <w:proofErr w:type="spellStart"/>
            <w:r w:rsidRPr="00D134F8">
              <w:rPr>
                <w:b w:val="0"/>
                <w:szCs w:val="20"/>
              </w:rPr>
              <w:t>ГБайт</w:t>
            </w:r>
            <w:proofErr w:type="spellEnd"/>
            <w:r w:rsidRPr="00D134F8">
              <w:rPr>
                <w:b w:val="0"/>
                <w:szCs w:val="20"/>
              </w:rPr>
              <w:t>,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ind w:left="318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 xml:space="preserve">Рекомендуемый объем: от 4 </w:t>
            </w:r>
            <w:proofErr w:type="spellStart"/>
            <w:r w:rsidRPr="00D134F8">
              <w:rPr>
                <w:b w:val="0"/>
                <w:szCs w:val="20"/>
              </w:rPr>
              <w:t>ГБайт</w:t>
            </w:r>
            <w:proofErr w:type="spellEnd"/>
            <w:r w:rsidRPr="00D134F8">
              <w:rPr>
                <w:b w:val="0"/>
                <w:szCs w:val="20"/>
              </w:rPr>
              <w:t>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Свободное дисковое пространство</w:t>
            </w:r>
            <w:r w:rsidRPr="00D134F8">
              <w:rPr>
                <w:b w:val="0"/>
                <w:szCs w:val="20"/>
              </w:rPr>
              <w:t>: от 10 Гб.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Прочее оборудование</w:t>
            </w:r>
            <w:r w:rsidRPr="00D134F8">
              <w:rPr>
                <w:b w:val="0"/>
                <w:szCs w:val="20"/>
              </w:rPr>
              <w:t>: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ind w:left="295"/>
              <w:jc w:val="both"/>
              <w:rPr>
                <w:szCs w:val="20"/>
              </w:rPr>
            </w:pPr>
            <w:r w:rsidRPr="00D134F8">
              <w:rPr>
                <w:szCs w:val="20"/>
              </w:rPr>
              <w:t>Звуковая карта.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ind w:left="295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Внешний интерфейс: USB 2.0 и выше, рекомендуется не менее двух свободных.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ind w:left="295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Манипулятор «мышь».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ind w:left="295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Клавиатура.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ind w:left="295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Видеокарта и монитор: разрешение не менее 1024 по горизонтали, не менее 768 по вертикали.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proofErr w:type="gramStart"/>
            <w:r w:rsidRPr="00D134F8">
              <w:rPr>
                <w:szCs w:val="20"/>
              </w:rPr>
              <w:t>Дополнительное</w:t>
            </w:r>
            <w:proofErr w:type="gramEnd"/>
            <w:r w:rsidRPr="00D134F8">
              <w:rPr>
                <w:szCs w:val="20"/>
              </w:rPr>
              <w:t> ПО (устанавливается автоматически, входит в состав дистрибутива Станции записи ответов)</w:t>
            </w:r>
            <w:r w:rsidRPr="00D134F8">
              <w:rPr>
                <w:b w:val="0"/>
                <w:szCs w:val="20"/>
              </w:rPr>
              <w:t xml:space="preserve">: </w:t>
            </w:r>
            <w:proofErr w:type="spellStart"/>
            <w:r w:rsidRPr="00D134F8">
              <w:rPr>
                <w:b w:val="0"/>
                <w:szCs w:val="20"/>
              </w:rPr>
              <w:t>Microsoft</w:t>
            </w:r>
            <w:proofErr w:type="spellEnd"/>
            <w:r w:rsidRPr="00D134F8">
              <w:rPr>
                <w:b w:val="0"/>
                <w:szCs w:val="20"/>
              </w:rPr>
              <w:t xml:space="preserve"> .NET </w:t>
            </w:r>
            <w:proofErr w:type="spellStart"/>
            <w:r w:rsidRPr="00D134F8">
              <w:rPr>
                <w:b w:val="0"/>
                <w:szCs w:val="20"/>
              </w:rPr>
              <w:t>Framework</w:t>
            </w:r>
            <w:proofErr w:type="spellEnd"/>
            <w:r w:rsidRPr="00D134F8">
              <w:rPr>
                <w:b w:val="0"/>
                <w:szCs w:val="20"/>
              </w:rPr>
              <w:t xml:space="preserve"> 4.0.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К рабочей станции должна быть подключена гарнитура (наушники с микрофоном).</w:t>
            </w:r>
          </w:p>
          <w:p w:rsidR="00B214A5" w:rsidRPr="00D134F8" w:rsidRDefault="00B214A5" w:rsidP="00105287">
            <w:pPr>
              <w:pStyle w:val="a5"/>
              <w:keepNext w:val="0"/>
              <w:spacing w:before="0" w:after="0"/>
              <w:jc w:val="both"/>
              <w:rPr>
                <w:szCs w:val="20"/>
              </w:rPr>
            </w:pPr>
            <w:r w:rsidRPr="00D134F8">
              <w:rPr>
                <w:szCs w:val="20"/>
              </w:rPr>
              <w:t xml:space="preserve">Наличие локальной сети </w:t>
            </w:r>
            <w:r w:rsidR="00FD7E3A" w:rsidRPr="00D134F8">
              <w:rPr>
                <w:szCs w:val="20"/>
              </w:rPr>
              <w:t xml:space="preserve">и Интернет </w:t>
            </w:r>
            <w:r w:rsidRPr="00D134F8">
              <w:rPr>
                <w:szCs w:val="20"/>
              </w:rPr>
              <w:t>не требуется.</w:t>
            </w:r>
          </w:p>
        </w:tc>
      </w:tr>
      <w:tr w:rsidR="00121E91" w:rsidRPr="00D134F8" w:rsidTr="005B7E50">
        <w:tc>
          <w:tcPr>
            <w:tcW w:w="1384" w:type="dxa"/>
          </w:tcPr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Ауди</w:t>
            </w:r>
            <w:proofErr w:type="gramStart"/>
            <w:r w:rsidRPr="00D134F8">
              <w:rPr>
                <w:b w:val="0"/>
                <w:szCs w:val="20"/>
              </w:rPr>
              <w:t>о-</w:t>
            </w:r>
            <w:proofErr w:type="gramEnd"/>
            <w:r w:rsidRPr="00D134F8">
              <w:rPr>
                <w:b w:val="0"/>
                <w:szCs w:val="20"/>
              </w:rPr>
              <w:t xml:space="preserve"> оборудование (гарнитура)</w:t>
            </w:r>
          </w:p>
        </w:tc>
        <w:tc>
          <w:tcPr>
            <w:tcW w:w="1843" w:type="dxa"/>
          </w:tcPr>
          <w:p w:rsidR="00121E91" w:rsidRPr="00D134F8" w:rsidRDefault="00121E91" w:rsidP="00105287">
            <w:pPr>
              <w:pStyle w:val="a5"/>
              <w:keepNext w:val="0"/>
              <w:spacing w:before="0" w:after="0"/>
              <w:jc w:val="center"/>
              <w:rPr>
                <w:b w:val="0"/>
                <w:szCs w:val="20"/>
              </w:rPr>
            </w:pPr>
            <w:r w:rsidRPr="00D134F8">
              <w:rPr>
                <w:b w:val="0"/>
                <w:szCs w:val="20"/>
              </w:rPr>
              <w:t>на каждую рабочую станцию участника экзамена (+ одна на аудиторию проведения, используется для инструктажа участников)</w:t>
            </w:r>
          </w:p>
        </w:tc>
        <w:tc>
          <w:tcPr>
            <w:tcW w:w="7087" w:type="dxa"/>
            <w:shd w:val="clear" w:color="auto" w:fill="auto"/>
          </w:tcPr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szCs w:val="20"/>
              </w:rPr>
            </w:pPr>
            <w:r w:rsidRPr="00D134F8">
              <w:rPr>
                <w:szCs w:val="20"/>
              </w:rPr>
              <w:t>Минимальные требования (простые гарнитуры</w:t>
            </w:r>
            <w:r w:rsidR="005A2751" w:rsidRPr="00D134F8">
              <w:rPr>
                <w:rStyle w:val="ab"/>
                <w:szCs w:val="20"/>
              </w:rPr>
              <w:footnoteReference w:id="1"/>
            </w:r>
            <w:r w:rsidRPr="00D134F8">
              <w:rPr>
                <w:szCs w:val="20"/>
              </w:rPr>
              <w:t>):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Тип</w:t>
            </w:r>
            <w:r w:rsidRPr="00D134F8">
              <w:rPr>
                <w:b w:val="0"/>
                <w:szCs w:val="20"/>
              </w:rPr>
              <w:t>: гарнитура, микрофон с подвижным креплением (не «на проводе»).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Тип динамиков</w:t>
            </w:r>
            <w:r w:rsidRPr="00D134F8">
              <w:rPr>
                <w:b w:val="0"/>
                <w:szCs w:val="20"/>
              </w:rPr>
              <w:t>: полузакрытого типа.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Ушные подушки наушников</w:t>
            </w:r>
            <w:r w:rsidRPr="00D134F8">
              <w:rPr>
                <w:b w:val="0"/>
                <w:szCs w:val="20"/>
              </w:rPr>
              <w:t xml:space="preserve"> (амбушюры): мягкие.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Система активного шумоподавления</w:t>
            </w:r>
            <w:r w:rsidRPr="00D134F8">
              <w:rPr>
                <w:b w:val="0"/>
                <w:szCs w:val="20"/>
              </w:rPr>
              <w:t>: нет.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Чувствительность микрофона</w:t>
            </w:r>
            <w:r w:rsidRPr="00D134F8">
              <w:rPr>
                <w:b w:val="0"/>
                <w:szCs w:val="20"/>
              </w:rPr>
              <w:t>: не более –</w:t>
            </w:r>
            <w:r w:rsidRPr="00D134F8">
              <w:rPr>
                <w:b w:val="0"/>
                <w:szCs w:val="20"/>
                <w:lang w:val="en-US"/>
              </w:rPr>
              <w:t> </w:t>
            </w:r>
            <w:r w:rsidRPr="00D134F8">
              <w:rPr>
                <w:b w:val="0"/>
                <w:szCs w:val="20"/>
              </w:rPr>
              <w:t>60Дб (т.е. число чувствительности должно быть меньше 60).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Направленность микрофона</w:t>
            </w:r>
            <w:r w:rsidRPr="00D134F8">
              <w:rPr>
                <w:b w:val="0"/>
                <w:szCs w:val="20"/>
              </w:rPr>
              <w:t>: нет.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Длина кабеля</w:t>
            </w:r>
            <w:r w:rsidRPr="00D134F8">
              <w:rPr>
                <w:b w:val="0"/>
                <w:szCs w:val="20"/>
              </w:rPr>
              <w:t>: не менее 2 м.</w:t>
            </w:r>
          </w:p>
          <w:p w:rsidR="00121E91" w:rsidRPr="00D134F8" w:rsidRDefault="00121E91" w:rsidP="00105287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Тип крепления</w:t>
            </w:r>
            <w:r w:rsidRPr="00D134F8">
              <w:rPr>
                <w:b w:val="0"/>
                <w:szCs w:val="20"/>
              </w:rPr>
              <w:t>: мягкое оголовье с возможностью регулировки размера.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szCs w:val="20"/>
              </w:rPr>
            </w:pPr>
            <w:r w:rsidRPr="00D134F8">
              <w:rPr>
                <w:szCs w:val="20"/>
              </w:rPr>
              <w:t>Рекомендуемые (лингафонные гарнитуры</w:t>
            </w:r>
            <w:r w:rsidR="005A2751" w:rsidRPr="00D134F8">
              <w:rPr>
                <w:rStyle w:val="ab"/>
                <w:szCs w:val="20"/>
              </w:rPr>
              <w:footnoteReference w:id="2"/>
            </w:r>
            <w:r w:rsidRPr="00D134F8">
              <w:rPr>
                <w:szCs w:val="20"/>
              </w:rPr>
              <w:t>)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Тип</w:t>
            </w:r>
            <w:r w:rsidRPr="00D134F8">
              <w:rPr>
                <w:b w:val="0"/>
                <w:szCs w:val="20"/>
              </w:rPr>
              <w:t>: гарнитура, микрофон с подвижным креплением (не «на проводе»).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Тип динамиков</w:t>
            </w:r>
            <w:r w:rsidRPr="00D134F8">
              <w:rPr>
                <w:b w:val="0"/>
                <w:szCs w:val="20"/>
              </w:rPr>
              <w:t>: закрытого типа с жёсткой замкнутой (без отверстий) внешней крышкой динамиков.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Ушные подушки наушников</w:t>
            </w:r>
            <w:r w:rsidRPr="00D134F8">
              <w:rPr>
                <w:b w:val="0"/>
                <w:szCs w:val="20"/>
              </w:rPr>
              <w:t xml:space="preserve"> (амбушюры): мягкие, изолирующие, полностью покрывающие ухо.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Система активного шумоподавления</w:t>
            </w:r>
            <w:r w:rsidRPr="00D134F8">
              <w:rPr>
                <w:b w:val="0"/>
                <w:szCs w:val="20"/>
              </w:rPr>
              <w:t>: да.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Чувствительность микрофона</w:t>
            </w:r>
            <w:r w:rsidRPr="00D134F8">
              <w:rPr>
                <w:b w:val="0"/>
                <w:szCs w:val="20"/>
              </w:rPr>
              <w:t xml:space="preserve">: не более – 60 </w:t>
            </w:r>
            <w:proofErr w:type="spellStart"/>
            <w:r w:rsidRPr="00D134F8">
              <w:rPr>
                <w:b w:val="0"/>
                <w:szCs w:val="20"/>
              </w:rPr>
              <w:t>Дб</w:t>
            </w:r>
            <w:proofErr w:type="spellEnd"/>
            <w:r w:rsidRPr="00D134F8">
              <w:rPr>
                <w:b w:val="0"/>
                <w:szCs w:val="20"/>
              </w:rPr>
              <w:t xml:space="preserve"> (т.е. число чувствительности должно быть меньше 60).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Направленность микрофона</w:t>
            </w:r>
            <w:r w:rsidRPr="00D134F8">
              <w:rPr>
                <w:b w:val="0"/>
                <w:szCs w:val="20"/>
              </w:rPr>
              <w:t xml:space="preserve">: </w:t>
            </w:r>
            <w:proofErr w:type="gramStart"/>
            <w:r w:rsidRPr="00D134F8">
              <w:rPr>
                <w:b w:val="0"/>
                <w:szCs w:val="20"/>
              </w:rPr>
              <w:t>однонаправленный</w:t>
            </w:r>
            <w:proofErr w:type="gramEnd"/>
            <w:r w:rsidRPr="00D134F8">
              <w:rPr>
                <w:b w:val="0"/>
                <w:szCs w:val="20"/>
              </w:rPr>
              <w:t>.</w:t>
            </w:r>
          </w:p>
          <w:p w:rsidR="00121E91" w:rsidRPr="00D134F8" w:rsidRDefault="00121E91" w:rsidP="00105287">
            <w:pPr>
              <w:pStyle w:val="a5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Длина кабеля</w:t>
            </w:r>
            <w:r w:rsidRPr="00D134F8">
              <w:rPr>
                <w:b w:val="0"/>
                <w:szCs w:val="20"/>
              </w:rPr>
              <w:t>: не менее 2 м.</w:t>
            </w:r>
          </w:p>
          <w:p w:rsidR="00121E91" w:rsidRPr="00D134F8" w:rsidRDefault="00121E91" w:rsidP="005A2751">
            <w:pPr>
              <w:pStyle w:val="a5"/>
              <w:keepNext w:val="0"/>
              <w:spacing w:before="0" w:after="0"/>
              <w:jc w:val="both"/>
              <w:rPr>
                <w:b w:val="0"/>
                <w:szCs w:val="20"/>
              </w:rPr>
            </w:pPr>
            <w:r w:rsidRPr="00D134F8">
              <w:rPr>
                <w:szCs w:val="20"/>
              </w:rPr>
              <w:t>Тип крепления</w:t>
            </w:r>
            <w:r w:rsidRPr="00D134F8">
              <w:rPr>
                <w:b w:val="0"/>
                <w:szCs w:val="20"/>
              </w:rPr>
              <w:t>: мягкое оголовье с возможностью регулировки размера.</w:t>
            </w:r>
          </w:p>
        </w:tc>
      </w:tr>
    </w:tbl>
    <w:p w:rsidR="00121E91" w:rsidRPr="003B2F72" w:rsidRDefault="00121E91" w:rsidP="00121E91">
      <w:pPr>
        <w:keepNext/>
      </w:pPr>
    </w:p>
    <w:p w:rsidR="004524CE" w:rsidRPr="00121E91" w:rsidRDefault="004524CE" w:rsidP="00E33044">
      <w:pPr>
        <w:rPr>
          <w:rFonts w:ascii="Calibri" w:eastAsia="Droid Sans Fallback" w:hAnsi="Calibri" w:cs="Arial"/>
          <w:lang w:eastAsia="ru-RU"/>
        </w:rPr>
      </w:pPr>
    </w:p>
    <w:sectPr w:rsidR="004524CE" w:rsidRPr="00121E91" w:rsidSect="0057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DA" w:rsidRDefault="008E46DA" w:rsidP="005A2751">
      <w:pPr>
        <w:spacing w:after="0" w:line="240" w:lineRule="auto"/>
      </w:pPr>
      <w:r>
        <w:separator/>
      </w:r>
    </w:p>
  </w:endnote>
  <w:endnote w:type="continuationSeparator" w:id="0">
    <w:p w:rsidR="008E46DA" w:rsidRDefault="008E46DA" w:rsidP="005A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DA" w:rsidRDefault="008E46DA" w:rsidP="005A2751">
      <w:pPr>
        <w:spacing w:after="0" w:line="240" w:lineRule="auto"/>
      </w:pPr>
      <w:r>
        <w:separator/>
      </w:r>
    </w:p>
  </w:footnote>
  <w:footnote w:type="continuationSeparator" w:id="0">
    <w:p w:rsidR="008E46DA" w:rsidRDefault="008E46DA" w:rsidP="005A2751">
      <w:pPr>
        <w:spacing w:after="0" w:line="240" w:lineRule="auto"/>
      </w:pPr>
      <w:r>
        <w:continuationSeparator/>
      </w:r>
    </w:p>
  </w:footnote>
  <w:footnote w:id="1">
    <w:p w:rsidR="005A2751" w:rsidRPr="00D134F8" w:rsidRDefault="005A2751">
      <w:pPr>
        <w:pStyle w:val="a9"/>
      </w:pPr>
      <w:r w:rsidRPr="00D134F8">
        <w:rPr>
          <w:rStyle w:val="ab"/>
        </w:rPr>
        <w:footnoteRef/>
      </w:r>
      <w:r w:rsidRPr="00D134F8">
        <w:t xml:space="preserve"> </w:t>
      </w:r>
      <w:r w:rsidRPr="00D134F8">
        <w:rPr>
          <w:rFonts w:ascii="Times New Roman" w:hAnsi="Times New Roman" w:cs="Times New Roman"/>
          <w:b/>
        </w:rPr>
        <w:t>Простые гарнитуры</w:t>
      </w:r>
      <w:r w:rsidRPr="00D134F8">
        <w:rPr>
          <w:rFonts w:ascii="Times New Roman" w:hAnsi="Times New Roman" w:cs="Times New Roman"/>
        </w:rPr>
        <w:t xml:space="preserve"> могут использоваться при проведении экзамена в случае размещения одного участника в аудитории проведения</w:t>
      </w:r>
    </w:p>
  </w:footnote>
  <w:footnote w:id="2">
    <w:p w:rsidR="005A2751" w:rsidRPr="00D134F8" w:rsidRDefault="005A2751">
      <w:pPr>
        <w:pStyle w:val="a9"/>
        <w:rPr>
          <w:rFonts w:ascii="Times New Roman" w:hAnsi="Times New Roman" w:cs="Times New Roman"/>
        </w:rPr>
      </w:pPr>
      <w:r w:rsidRPr="00D134F8">
        <w:rPr>
          <w:rStyle w:val="ab"/>
        </w:rPr>
        <w:footnoteRef/>
      </w:r>
      <w:r w:rsidRPr="00D134F8">
        <w:t xml:space="preserve"> </w:t>
      </w:r>
      <w:r w:rsidRPr="00D134F8">
        <w:rPr>
          <w:rFonts w:ascii="Times New Roman" w:hAnsi="Times New Roman" w:cs="Times New Roman"/>
          <w:b/>
        </w:rPr>
        <w:t>Лингафонные гарнитуры</w:t>
      </w:r>
      <w:r w:rsidRPr="00D134F8">
        <w:rPr>
          <w:rFonts w:ascii="Times New Roman" w:hAnsi="Times New Roman" w:cs="Times New Roman"/>
        </w:rPr>
        <w:t xml:space="preserve"> должны использоваться при проведении экзамена в случае размещения более одного участника в аудитории проведения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669"/>
    <w:multiLevelType w:val="multilevel"/>
    <w:tmpl w:val="E668D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">
    <w:nsid w:val="30747FA9"/>
    <w:multiLevelType w:val="hybridMultilevel"/>
    <w:tmpl w:val="B110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4FA9"/>
    <w:multiLevelType w:val="multilevel"/>
    <w:tmpl w:val="8284838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7052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529"/>
    <w:rsid w:val="00037632"/>
    <w:rsid w:val="00053988"/>
    <w:rsid w:val="000628BB"/>
    <w:rsid w:val="00105287"/>
    <w:rsid w:val="00110036"/>
    <w:rsid w:val="00121E91"/>
    <w:rsid w:val="001B24CE"/>
    <w:rsid w:val="001E1CA2"/>
    <w:rsid w:val="00226FDE"/>
    <w:rsid w:val="0024794E"/>
    <w:rsid w:val="002B7529"/>
    <w:rsid w:val="00311385"/>
    <w:rsid w:val="00316777"/>
    <w:rsid w:val="00392BF9"/>
    <w:rsid w:val="0041608F"/>
    <w:rsid w:val="004524CE"/>
    <w:rsid w:val="004B362F"/>
    <w:rsid w:val="004B56AE"/>
    <w:rsid w:val="004C556D"/>
    <w:rsid w:val="004C5EF7"/>
    <w:rsid w:val="00513953"/>
    <w:rsid w:val="00524DB4"/>
    <w:rsid w:val="00574159"/>
    <w:rsid w:val="005A2751"/>
    <w:rsid w:val="005B7E50"/>
    <w:rsid w:val="005D154C"/>
    <w:rsid w:val="00717697"/>
    <w:rsid w:val="007F71F4"/>
    <w:rsid w:val="00832177"/>
    <w:rsid w:val="00861333"/>
    <w:rsid w:val="008E46DA"/>
    <w:rsid w:val="009242AF"/>
    <w:rsid w:val="0097582A"/>
    <w:rsid w:val="00982195"/>
    <w:rsid w:val="0098393E"/>
    <w:rsid w:val="00A94688"/>
    <w:rsid w:val="00B13E9A"/>
    <w:rsid w:val="00B214A5"/>
    <w:rsid w:val="00B4727C"/>
    <w:rsid w:val="00C63EE9"/>
    <w:rsid w:val="00CF53EA"/>
    <w:rsid w:val="00D134F8"/>
    <w:rsid w:val="00E22045"/>
    <w:rsid w:val="00E33044"/>
    <w:rsid w:val="00E54D39"/>
    <w:rsid w:val="00E853F1"/>
    <w:rsid w:val="00F1341A"/>
    <w:rsid w:val="00F35463"/>
    <w:rsid w:val="00F71D2B"/>
    <w:rsid w:val="00FA21B2"/>
    <w:rsid w:val="00FC7625"/>
    <w:rsid w:val="00FD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9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21E91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qFormat/>
    <w:rsid w:val="00121E91"/>
    <w:pPr>
      <w:keepNext/>
      <w:keepLines/>
      <w:numPr>
        <w:ilvl w:val="1"/>
        <w:numId w:val="2"/>
      </w:numPr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aliases w:val="Подраздел,H3"/>
    <w:basedOn w:val="a"/>
    <w:next w:val="a"/>
    <w:link w:val="30"/>
    <w:uiPriority w:val="9"/>
    <w:qFormat/>
    <w:rsid w:val="00121E91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Заголовок_приложения,Заголовок 4 (Приложение),Heading 4 Char1,Heading 4 Char Char"/>
    <w:basedOn w:val="a"/>
    <w:next w:val="a"/>
    <w:link w:val="40"/>
    <w:qFormat/>
    <w:rsid w:val="00121E91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121E91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121E91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21E91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21E91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21E91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044"/>
    <w:rPr>
      <w:color w:val="0563C1"/>
      <w:u w:val="single"/>
    </w:rPr>
  </w:style>
  <w:style w:type="paragraph" w:customStyle="1" w:styleId="TextBody">
    <w:name w:val="Text Body"/>
    <w:basedOn w:val="a"/>
    <w:uiPriority w:val="99"/>
    <w:rsid w:val="00E853F1"/>
    <w:pPr>
      <w:widowControl w:val="0"/>
      <w:suppressAutoHyphens/>
      <w:spacing w:after="140" w:line="240" w:lineRule="auto"/>
      <w:jc w:val="both"/>
    </w:pPr>
    <w:rPr>
      <w:rFonts w:ascii="Times New Roman" w:eastAsia="Droid Sans Fallback" w:hAnsi="Times New Roman" w:cs="FreeSans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1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21E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121E9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uiPriority w:val="9"/>
    <w:rsid w:val="00121E9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,Heading 4 Char1 Знак,Heading 4 Char Char Знак"/>
    <w:basedOn w:val="a0"/>
    <w:link w:val="4"/>
    <w:rsid w:val="00121E9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121E9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121E9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21E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21E9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21E9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5">
    <w:name w:val="Шапка таблицы"/>
    <w:basedOn w:val="a"/>
    <w:link w:val="a6"/>
    <w:rsid w:val="00121E91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6">
    <w:name w:val="Шапка таблицы Знак"/>
    <w:link w:val="a5"/>
    <w:locked/>
    <w:rsid w:val="00121E91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table" w:styleId="a7">
    <w:name w:val="Table Grid"/>
    <w:basedOn w:val="a1"/>
    <w:uiPriority w:val="39"/>
    <w:rsid w:val="00B21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D154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5A27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275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A27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21E91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qFormat/>
    <w:rsid w:val="00121E91"/>
    <w:pPr>
      <w:keepNext/>
      <w:keepLines/>
      <w:numPr>
        <w:ilvl w:val="1"/>
        <w:numId w:val="2"/>
      </w:numPr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aliases w:val="Подраздел,H3"/>
    <w:basedOn w:val="a"/>
    <w:next w:val="a"/>
    <w:link w:val="30"/>
    <w:uiPriority w:val="9"/>
    <w:qFormat/>
    <w:rsid w:val="00121E91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Заголовок_приложения,Заголовок 4 (Приложение),Heading 4 Char1,Heading 4 Char Char"/>
    <w:basedOn w:val="a"/>
    <w:next w:val="a"/>
    <w:link w:val="40"/>
    <w:qFormat/>
    <w:rsid w:val="00121E91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121E91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121E91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21E91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21E91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21E91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044"/>
    <w:rPr>
      <w:color w:val="0563C1"/>
      <w:u w:val="single"/>
    </w:rPr>
  </w:style>
  <w:style w:type="paragraph" w:customStyle="1" w:styleId="TextBody">
    <w:name w:val="Text Body"/>
    <w:basedOn w:val="a"/>
    <w:uiPriority w:val="99"/>
    <w:rsid w:val="00E853F1"/>
    <w:pPr>
      <w:widowControl w:val="0"/>
      <w:suppressAutoHyphens/>
      <w:spacing w:after="140" w:line="240" w:lineRule="auto"/>
      <w:jc w:val="both"/>
    </w:pPr>
    <w:rPr>
      <w:rFonts w:ascii="Times New Roman" w:eastAsia="Droid Sans Fallback" w:hAnsi="Times New Roman" w:cs="FreeSans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1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21E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121E9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uiPriority w:val="9"/>
    <w:rsid w:val="00121E9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,Heading 4 Char1 Знак,Heading 4 Char Char Знак"/>
    <w:basedOn w:val="a0"/>
    <w:link w:val="4"/>
    <w:rsid w:val="00121E9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121E9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121E9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21E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21E9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21E9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5">
    <w:name w:val="Шапка таблицы"/>
    <w:basedOn w:val="a"/>
    <w:link w:val="a6"/>
    <w:rsid w:val="00121E91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6">
    <w:name w:val="Шапка таблицы Знак"/>
    <w:link w:val="a5"/>
    <w:locked/>
    <w:rsid w:val="00121E91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table" w:styleId="a7">
    <w:name w:val="Table Grid"/>
    <w:basedOn w:val="a1"/>
    <w:uiPriority w:val="39"/>
    <w:rsid w:val="00B2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154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5A27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275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A27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ni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89B3-7EC0-4278-AEC9-E5B07C5F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 157</dc:creator>
  <cp:lastModifiedBy>Tima</cp:lastModifiedBy>
  <cp:revision>2</cp:revision>
  <dcterms:created xsi:type="dcterms:W3CDTF">2016-09-11T22:08:00Z</dcterms:created>
  <dcterms:modified xsi:type="dcterms:W3CDTF">2016-09-11T22:08:00Z</dcterms:modified>
</cp:coreProperties>
</file>